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F75D0" w14:textId="77777777" w:rsidR="00066C4B" w:rsidRDefault="00066C4B" w:rsidP="00066C4B">
      <w:pPr>
        <w:rPr>
          <w:rFonts w:ascii="Candara" w:hAnsi="Candara"/>
          <w:b/>
          <w:color w:val="833C0B" w:themeColor="accent2" w:themeShade="80"/>
          <w:sz w:val="36"/>
          <w:szCs w:val="36"/>
        </w:rPr>
      </w:pPr>
    </w:p>
    <w:p w14:paraId="11E7A9EC" w14:textId="77777777" w:rsidR="00066C4B" w:rsidRDefault="00066C4B" w:rsidP="00066C4B">
      <w:pPr>
        <w:jc w:val="center"/>
        <w:rPr>
          <w:rFonts w:ascii="Candara" w:hAnsi="Candara"/>
          <w:b/>
          <w:color w:val="833C0B" w:themeColor="accent2" w:themeShade="80"/>
          <w:sz w:val="36"/>
          <w:szCs w:val="36"/>
        </w:rPr>
      </w:pPr>
      <w:r>
        <w:rPr>
          <w:rFonts w:ascii="Candara" w:hAnsi="Candara"/>
          <w:b/>
          <w:noProof/>
          <w:color w:val="833C0B" w:themeColor="accent2" w:themeShade="80"/>
          <w:sz w:val="36"/>
          <w:szCs w:val="36"/>
        </w:rPr>
        <w:drawing>
          <wp:inline distT="0" distB="0" distL="0" distR="0" wp14:anchorId="12BA9F13" wp14:editId="1C75517B">
            <wp:extent cx="4333240" cy="2319020"/>
            <wp:effectExtent l="0" t="0" r="0" b="5080"/>
            <wp:docPr id="1" name="Picture 1" descr="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71C9" w14:textId="77777777" w:rsidR="00066C4B" w:rsidRDefault="00066C4B" w:rsidP="00066C4B">
      <w:pPr>
        <w:jc w:val="center"/>
        <w:rPr>
          <w:rFonts w:ascii="Candara" w:hAnsi="Candara"/>
          <w:color w:val="000099"/>
        </w:rPr>
      </w:pPr>
    </w:p>
    <w:p w14:paraId="4B102EEB" w14:textId="77777777" w:rsidR="00066C4B" w:rsidRPr="00AC2184" w:rsidRDefault="00066C4B" w:rsidP="00066C4B">
      <w:pPr>
        <w:jc w:val="center"/>
        <w:rPr>
          <w:rFonts w:ascii="Candara" w:hAnsi="Candara"/>
          <w:color w:val="000099"/>
        </w:rPr>
      </w:pPr>
      <w:r w:rsidRPr="00AC2184">
        <w:rPr>
          <w:rFonts w:ascii="Candara" w:hAnsi="Candara"/>
          <w:color w:val="000099"/>
        </w:rPr>
        <w:t>Rothesay House</w:t>
      </w:r>
    </w:p>
    <w:p w14:paraId="46E4D3CC" w14:textId="77777777" w:rsidR="00066C4B" w:rsidRPr="00AC2184" w:rsidRDefault="00066C4B" w:rsidP="00066C4B">
      <w:pPr>
        <w:jc w:val="center"/>
        <w:rPr>
          <w:rFonts w:ascii="Candara" w:hAnsi="Candara"/>
          <w:color w:val="000099"/>
        </w:rPr>
      </w:pPr>
      <w:r w:rsidRPr="00AC2184">
        <w:rPr>
          <w:rFonts w:ascii="Candara" w:hAnsi="Candara"/>
          <w:color w:val="000099"/>
        </w:rPr>
        <w:t>134 Douglas Street</w:t>
      </w:r>
    </w:p>
    <w:p w14:paraId="539E1E90" w14:textId="77777777" w:rsidR="00066C4B" w:rsidRPr="00AC2184" w:rsidRDefault="00066C4B" w:rsidP="00066C4B">
      <w:pPr>
        <w:jc w:val="center"/>
        <w:rPr>
          <w:rFonts w:ascii="Candara" w:hAnsi="Candara"/>
          <w:color w:val="000099"/>
        </w:rPr>
      </w:pPr>
      <w:r w:rsidRPr="00AC2184">
        <w:rPr>
          <w:rFonts w:ascii="Candara" w:hAnsi="Candara"/>
          <w:color w:val="000099"/>
        </w:rPr>
        <w:t>Glasgow</w:t>
      </w:r>
    </w:p>
    <w:p w14:paraId="740751E7" w14:textId="77777777" w:rsidR="00066C4B" w:rsidRPr="00AC2184" w:rsidRDefault="00066C4B" w:rsidP="00066C4B">
      <w:pPr>
        <w:jc w:val="center"/>
        <w:rPr>
          <w:rFonts w:ascii="Candara" w:hAnsi="Candara"/>
          <w:color w:val="000099"/>
        </w:rPr>
      </w:pPr>
      <w:r w:rsidRPr="00AC2184">
        <w:rPr>
          <w:rFonts w:ascii="Candara" w:hAnsi="Candara"/>
          <w:color w:val="000099"/>
        </w:rPr>
        <w:t>G2 4HF</w:t>
      </w:r>
    </w:p>
    <w:p w14:paraId="57DDF1B8" w14:textId="77777777" w:rsidR="00066C4B" w:rsidRPr="00AC2184" w:rsidRDefault="00066C4B" w:rsidP="00066C4B">
      <w:pPr>
        <w:jc w:val="center"/>
        <w:rPr>
          <w:rFonts w:ascii="Candara" w:hAnsi="Candara"/>
          <w:color w:val="000099"/>
        </w:rPr>
      </w:pPr>
      <w:r w:rsidRPr="00AC2184">
        <w:rPr>
          <w:rFonts w:ascii="Candara" w:hAnsi="Candara"/>
          <w:color w:val="000099"/>
        </w:rPr>
        <w:t>0141 332 0229</w:t>
      </w:r>
    </w:p>
    <w:p w14:paraId="788F01C6" w14:textId="77777777" w:rsidR="00066C4B" w:rsidRDefault="00000000" w:rsidP="00066C4B">
      <w:pPr>
        <w:jc w:val="center"/>
        <w:rPr>
          <w:rFonts w:ascii="Candara" w:hAnsi="Candara"/>
          <w:color w:val="833C0B" w:themeColor="accent2" w:themeShade="80"/>
        </w:rPr>
      </w:pPr>
      <w:hyperlink r:id="rId5" w:history="1">
        <w:r w:rsidR="00066C4B" w:rsidRPr="009947E1">
          <w:rPr>
            <w:rStyle w:val="Hyperlink"/>
            <w:rFonts w:ascii="Candara" w:hAnsi="Candara"/>
            <w:color w:val="023160" w:themeColor="hyperlink" w:themeShade="80"/>
          </w:rPr>
          <w:t>www.glasgowcognitivetherapycentre.com</w:t>
        </w:r>
      </w:hyperlink>
    </w:p>
    <w:p w14:paraId="2143F248" w14:textId="77777777" w:rsidR="00066C4B" w:rsidRDefault="00066C4B" w:rsidP="00066C4B">
      <w:pPr>
        <w:jc w:val="center"/>
        <w:rPr>
          <w:rFonts w:ascii="Candara" w:hAnsi="Candara"/>
          <w:color w:val="833C0B" w:themeColor="accent2" w:themeShade="80"/>
        </w:rPr>
      </w:pPr>
    </w:p>
    <w:p w14:paraId="46B2769E" w14:textId="77777777" w:rsidR="00066C4B" w:rsidRPr="000B06C9" w:rsidRDefault="00066C4B" w:rsidP="00066C4B">
      <w:pPr>
        <w:jc w:val="center"/>
        <w:rPr>
          <w:rFonts w:ascii="Candara" w:hAnsi="Candara"/>
        </w:rPr>
      </w:pPr>
      <w:r w:rsidRPr="000B06C9">
        <w:rPr>
          <w:rFonts w:ascii="Candara" w:hAnsi="Candara"/>
        </w:rPr>
        <w:t xml:space="preserve">COSCA Counselling </w:t>
      </w:r>
      <w:r>
        <w:rPr>
          <w:rFonts w:ascii="Candara" w:hAnsi="Candara"/>
        </w:rPr>
        <w:t>Supervision Certificate Course</w:t>
      </w:r>
    </w:p>
    <w:p w14:paraId="477D69A8" w14:textId="77777777" w:rsidR="00066C4B" w:rsidRPr="000B06C9" w:rsidRDefault="00066C4B" w:rsidP="00066C4B">
      <w:pPr>
        <w:jc w:val="center"/>
        <w:rPr>
          <w:rFonts w:ascii="Candara" w:hAnsi="Candara"/>
        </w:rPr>
      </w:pPr>
      <w:r w:rsidRPr="000B06C9">
        <w:rPr>
          <w:rFonts w:ascii="Candara" w:hAnsi="Candara"/>
        </w:rPr>
        <w:t>Teaching timetable</w:t>
      </w:r>
    </w:p>
    <w:p w14:paraId="314B3F34" w14:textId="77777777" w:rsidR="00066C4B" w:rsidRPr="000B06C9" w:rsidRDefault="00066C4B" w:rsidP="00066C4B">
      <w:pPr>
        <w:jc w:val="center"/>
        <w:rPr>
          <w:rFonts w:ascii="Candara" w:hAnsi="Candara"/>
        </w:rPr>
      </w:pPr>
    </w:p>
    <w:p w14:paraId="2EC47A52" w14:textId="701D47AB" w:rsidR="00066C4B" w:rsidRDefault="00066C4B" w:rsidP="00066C4B">
      <w:pPr>
        <w:jc w:val="center"/>
        <w:rPr>
          <w:rFonts w:ascii="Candara" w:hAnsi="Candara"/>
        </w:rPr>
      </w:pPr>
      <w:r w:rsidRPr="000B06C9">
        <w:rPr>
          <w:rFonts w:ascii="Candara" w:hAnsi="Candara"/>
        </w:rPr>
        <w:t xml:space="preserve">Course start date: </w:t>
      </w:r>
      <w:r w:rsidR="00323CE0">
        <w:rPr>
          <w:rFonts w:ascii="Candara" w:hAnsi="Candara"/>
        </w:rPr>
        <w:t xml:space="preserve">Wednesday </w:t>
      </w:r>
      <w:r w:rsidR="00E86F20">
        <w:rPr>
          <w:rFonts w:ascii="Candara" w:hAnsi="Candara"/>
        </w:rPr>
        <w:t>4</w:t>
      </w:r>
      <w:r w:rsidR="00E86F20" w:rsidRPr="00E86F20">
        <w:rPr>
          <w:rFonts w:ascii="Candara" w:hAnsi="Candara"/>
          <w:vertAlign w:val="superscript"/>
        </w:rPr>
        <w:t>th</w:t>
      </w:r>
      <w:r w:rsidR="00E86F20">
        <w:rPr>
          <w:rFonts w:ascii="Candara" w:hAnsi="Candara"/>
        </w:rPr>
        <w:t xml:space="preserve"> September </w:t>
      </w:r>
      <w:r w:rsidR="005D1055">
        <w:rPr>
          <w:rFonts w:ascii="Candara" w:hAnsi="Candara"/>
        </w:rPr>
        <w:t>2024</w:t>
      </w:r>
    </w:p>
    <w:p w14:paraId="429559C1" w14:textId="77777777" w:rsidR="00066C4B" w:rsidRDefault="00066C4B" w:rsidP="00066C4B">
      <w:pPr>
        <w:jc w:val="center"/>
        <w:rPr>
          <w:rFonts w:ascii="Candara" w:hAnsi="Candara"/>
        </w:rPr>
      </w:pPr>
    </w:p>
    <w:p w14:paraId="76A12344" w14:textId="77777777" w:rsidR="00066C4B" w:rsidRDefault="00066C4B" w:rsidP="00066C4B">
      <w:pPr>
        <w:jc w:val="center"/>
        <w:rPr>
          <w:rFonts w:ascii="Candara" w:hAnsi="Candara"/>
        </w:rPr>
      </w:pPr>
    </w:p>
    <w:p w14:paraId="1ED2E5F6" w14:textId="77777777" w:rsidR="00066C4B" w:rsidRDefault="00066C4B" w:rsidP="00066C4B">
      <w:pPr>
        <w:jc w:val="center"/>
        <w:rPr>
          <w:rFonts w:ascii="Candara" w:hAnsi="Candara"/>
        </w:rPr>
      </w:pPr>
    </w:p>
    <w:p w14:paraId="1BCCC465" w14:textId="77777777" w:rsidR="00066C4B" w:rsidRDefault="00066C4B" w:rsidP="00066C4B">
      <w:pPr>
        <w:jc w:val="center"/>
        <w:rPr>
          <w:rFonts w:ascii="Candara" w:hAnsi="Candara"/>
        </w:rPr>
      </w:pPr>
    </w:p>
    <w:p w14:paraId="199708BF" w14:textId="77777777" w:rsidR="00066C4B" w:rsidRPr="000B06C9" w:rsidRDefault="00066C4B" w:rsidP="00066C4B">
      <w:pPr>
        <w:jc w:val="center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523747C0" w14:textId="77777777" w:rsidR="00066C4B" w:rsidRDefault="00066C4B" w:rsidP="00066C4B">
      <w:pPr>
        <w:ind w:left="7200" w:firstLine="720"/>
        <w:jc w:val="center"/>
        <w:rPr>
          <w:rFonts w:ascii="Candara" w:hAnsi="Candara"/>
          <w:sz w:val="20"/>
          <w:szCs w:val="20"/>
        </w:rPr>
      </w:pPr>
      <w:r w:rsidRPr="00362B89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BC38A4A" wp14:editId="779D11F8">
            <wp:simplePos x="0" y="0"/>
            <wp:positionH relativeFrom="column">
              <wp:posOffset>-635</wp:posOffset>
            </wp:positionH>
            <wp:positionV relativeFrom="paragraph">
              <wp:posOffset>8255</wp:posOffset>
            </wp:positionV>
            <wp:extent cx="904875" cy="323850"/>
            <wp:effectExtent l="0" t="0" r="9525" b="0"/>
            <wp:wrapThrough wrapText="bothSides">
              <wp:wrapPolygon edited="0">
                <wp:start x="0" y="0"/>
                <wp:lineTo x="0" y="20329"/>
                <wp:lineTo x="21373" y="20329"/>
                <wp:lineTo x="2137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noProof/>
          <w:color w:val="ED7D31" w:themeColor="accent2"/>
          <w:lang w:eastAsia="en-GB"/>
        </w:rPr>
        <w:drawing>
          <wp:inline distT="0" distB="0" distL="0" distR="0" wp14:anchorId="5FC7562C" wp14:editId="7D41B238">
            <wp:extent cx="952500" cy="330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58" cy="334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86BB7" w14:textId="77777777" w:rsidR="00545708" w:rsidRDefault="00545708" w:rsidP="00545708">
      <w:pPr>
        <w:jc w:val="center"/>
      </w:pPr>
    </w:p>
    <w:tbl>
      <w:tblPr>
        <w:tblStyle w:val="TableGrid"/>
        <w:tblpPr w:leftFromText="180" w:rightFromText="180" w:vertAnchor="page" w:horzAnchor="margin" w:tblpY="1379"/>
        <w:tblW w:w="9436" w:type="dxa"/>
        <w:tblLook w:val="04A0" w:firstRow="1" w:lastRow="0" w:firstColumn="1" w:lastColumn="0" w:noHBand="0" w:noVBand="1"/>
      </w:tblPr>
      <w:tblGrid>
        <w:gridCol w:w="4639"/>
        <w:gridCol w:w="4797"/>
      </w:tblGrid>
      <w:tr w:rsidR="008C15AA" w:rsidRPr="00C453BA" w14:paraId="4DA2B382" w14:textId="77777777" w:rsidTr="008C15AA">
        <w:trPr>
          <w:trHeight w:val="1408"/>
        </w:trPr>
        <w:tc>
          <w:tcPr>
            <w:tcW w:w="9436" w:type="dxa"/>
            <w:gridSpan w:val="2"/>
            <w:tcBorders>
              <w:bottom w:val="single" w:sz="4" w:space="0" w:color="auto"/>
            </w:tcBorders>
          </w:tcPr>
          <w:p w14:paraId="7CD91296" w14:textId="77777777" w:rsidR="008C15AA" w:rsidRDefault="008C15AA" w:rsidP="008C15AA">
            <w:pPr>
              <w:spacing w:line="360" w:lineRule="auto"/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3A6A62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lastRenderedPageBreak/>
              <w:t>Glasgow Cognitive Therapy Centre</w:t>
            </w:r>
          </w:p>
          <w:p w14:paraId="2EAAECCB" w14:textId="04C586F6" w:rsidR="008C15AA" w:rsidRDefault="008C15AA" w:rsidP="008C15AA">
            <w:pPr>
              <w:spacing w:line="36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3A6A62">
              <w:rPr>
                <w:rFonts w:ascii="Candara" w:hAnsi="Candara"/>
                <w:b/>
                <w:sz w:val="24"/>
                <w:szCs w:val="24"/>
              </w:rPr>
              <w:t xml:space="preserve">COSCA 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Counselling Supervision Certificate – </w:t>
            </w:r>
            <w:r w:rsidR="00323CE0">
              <w:rPr>
                <w:rFonts w:ascii="Candara" w:hAnsi="Candara"/>
                <w:b/>
                <w:sz w:val="24"/>
                <w:szCs w:val="24"/>
              </w:rPr>
              <w:t xml:space="preserve">Daytime </w:t>
            </w:r>
            <w:r>
              <w:rPr>
                <w:rFonts w:ascii="Candara" w:hAnsi="Candara"/>
                <w:b/>
                <w:sz w:val="24"/>
                <w:szCs w:val="24"/>
              </w:rPr>
              <w:t>Class</w:t>
            </w:r>
          </w:p>
          <w:p w14:paraId="6E4AFB97" w14:textId="227E9BCB" w:rsidR="008C15AA" w:rsidRPr="00323CE0" w:rsidRDefault="00323CE0" w:rsidP="008C15AA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323CE0">
              <w:rPr>
                <w:rFonts w:ascii="Candara" w:hAnsi="Candara"/>
                <w:b/>
                <w:bCs/>
              </w:rPr>
              <w:t>Wednesday 9.30-</w:t>
            </w:r>
            <w:r w:rsidR="005D1055">
              <w:rPr>
                <w:rFonts w:ascii="Candara" w:hAnsi="Candara"/>
                <w:b/>
                <w:bCs/>
              </w:rPr>
              <w:t>4</w:t>
            </w:r>
            <w:r w:rsidRPr="00323CE0">
              <w:rPr>
                <w:rFonts w:ascii="Candara" w:hAnsi="Candara"/>
                <w:b/>
                <w:bCs/>
              </w:rPr>
              <w:t>.30</w:t>
            </w:r>
          </w:p>
        </w:tc>
      </w:tr>
      <w:tr w:rsidR="008C15AA" w:rsidRPr="00C453BA" w14:paraId="313D7A92" w14:textId="77777777" w:rsidTr="008C15AA">
        <w:trPr>
          <w:trHeight w:val="771"/>
        </w:trPr>
        <w:tc>
          <w:tcPr>
            <w:tcW w:w="4639" w:type="dxa"/>
            <w:shd w:val="clear" w:color="auto" w:fill="BFBFBF" w:themeFill="background1" w:themeFillShade="BF"/>
          </w:tcPr>
          <w:p w14:paraId="75CD728B" w14:textId="77777777" w:rsidR="008C15AA" w:rsidRPr="00C453BA" w:rsidRDefault="008C15AA" w:rsidP="008C15AA">
            <w:pPr>
              <w:spacing w:line="36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C453BA">
              <w:rPr>
                <w:rFonts w:ascii="Candara" w:hAnsi="Candara"/>
                <w:b/>
                <w:sz w:val="20"/>
                <w:szCs w:val="20"/>
              </w:rPr>
              <w:t>Sessions</w:t>
            </w:r>
          </w:p>
        </w:tc>
        <w:tc>
          <w:tcPr>
            <w:tcW w:w="4797" w:type="dxa"/>
            <w:shd w:val="clear" w:color="auto" w:fill="BFBFBF" w:themeFill="background1" w:themeFillShade="BF"/>
          </w:tcPr>
          <w:p w14:paraId="65B0230C" w14:textId="77777777" w:rsidR="008C15AA" w:rsidRPr="00C453BA" w:rsidRDefault="008C15AA" w:rsidP="008C15AA">
            <w:pPr>
              <w:spacing w:line="36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C15AA" w:rsidRPr="00C453BA" w14:paraId="7F13B514" w14:textId="77777777" w:rsidTr="008C15AA">
        <w:trPr>
          <w:trHeight w:val="771"/>
        </w:trPr>
        <w:tc>
          <w:tcPr>
            <w:tcW w:w="4639" w:type="dxa"/>
          </w:tcPr>
          <w:p w14:paraId="1E940C81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1 - Introductions</w:t>
            </w:r>
          </w:p>
        </w:tc>
        <w:tc>
          <w:tcPr>
            <w:tcW w:w="4797" w:type="dxa"/>
          </w:tcPr>
          <w:p w14:paraId="30B0860F" w14:textId="71061025" w:rsidR="008C15AA" w:rsidRPr="00C453BA" w:rsidRDefault="005A0B3B" w:rsidP="00EE0D9E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</w:t>
            </w:r>
            <w:r w:rsidRPr="005A0B3B">
              <w:rPr>
                <w:rFonts w:ascii="Candara" w:hAnsi="Candara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/>
                <w:sz w:val="20"/>
                <w:szCs w:val="20"/>
              </w:rPr>
              <w:t xml:space="preserve"> September</w:t>
            </w:r>
            <w:r w:rsidR="005D1055">
              <w:rPr>
                <w:rFonts w:ascii="Candara" w:hAnsi="Candara"/>
                <w:sz w:val="20"/>
                <w:szCs w:val="20"/>
              </w:rPr>
              <w:t xml:space="preserve"> 2024</w:t>
            </w:r>
          </w:p>
        </w:tc>
      </w:tr>
      <w:tr w:rsidR="008C15AA" w:rsidRPr="00C453BA" w14:paraId="5DD2AEA4" w14:textId="77777777" w:rsidTr="008C15AA">
        <w:trPr>
          <w:trHeight w:val="771"/>
        </w:trPr>
        <w:tc>
          <w:tcPr>
            <w:tcW w:w="4639" w:type="dxa"/>
          </w:tcPr>
          <w:p w14:paraId="3216B2FB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2 – Structure and Skills</w:t>
            </w:r>
          </w:p>
        </w:tc>
        <w:tc>
          <w:tcPr>
            <w:tcW w:w="4797" w:type="dxa"/>
          </w:tcPr>
          <w:p w14:paraId="2BDD249F" w14:textId="6B9C3C91" w:rsidR="008C15AA" w:rsidRPr="00C453BA" w:rsidRDefault="008C15AA" w:rsidP="00323CE0">
            <w:pPr>
              <w:spacing w:before="24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C15AA" w:rsidRPr="00C453BA" w14:paraId="5A0E104F" w14:textId="77777777" w:rsidTr="008C15AA">
        <w:trPr>
          <w:trHeight w:val="771"/>
        </w:trPr>
        <w:tc>
          <w:tcPr>
            <w:tcW w:w="4639" w:type="dxa"/>
          </w:tcPr>
          <w:p w14:paraId="7682C355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3 – Models of Supervision: 1</w:t>
            </w:r>
          </w:p>
        </w:tc>
        <w:tc>
          <w:tcPr>
            <w:tcW w:w="4797" w:type="dxa"/>
          </w:tcPr>
          <w:p w14:paraId="118C9A74" w14:textId="06CE7297" w:rsidR="008C15AA" w:rsidRPr="00C453BA" w:rsidRDefault="001D5B4C" w:rsidP="00EE0D9E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11</w:t>
            </w:r>
            <w:r w:rsidRPr="001D5B4C">
              <w:rPr>
                <w:rFonts w:ascii="Candara" w:hAnsi="Candara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/>
                <w:sz w:val="20"/>
                <w:szCs w:val="20"/>
              </w:rPr>
              <w:t xml:space="preserve"> September</w:t>
            </w:r>
            <w:r w:rsidR="005D1055">
              <w:rPr>
                <w:rFonts w:ascii="Candara" w:hAnsi="Candara"/>
                <w:sz w:val="20"/>
                <w:szCs w:val="20"/>
              </w:rPr>
              <w:t xml:space="preserve"> 2024</w:t>
            </w:r>
          </w:p>
        </w:tc>
      </w:tr>
      <w:tr w:rsidR="008C15AA" w:rsidRPr="00C453BA" w14:paraId="3C352935" w14:textId="77777777" w:rsidTr="008C15AA">
        <w:trPr>
          <w:trHeight w:val="771"/>
        </w:trPr>
        <w:tc>
          <w:tcPr>
            <w:tcW w:w="4639" w:type="dxa"/>
          </w:tcPr>
          <w:p w14:paraId="68947B11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Unit 4 – Models of Supervision: 2 </w:t>
            </w:r>
          </w:p>
        </w:tc>
        <w:tc>
          <w:tcPr>
            <w:tcW w:w="4797" w:type="dxa"/>
          </w:tcPr>
          <w:p w14:paraId="2342293F" w14:textId="6251D119" w:rsidR="008C15AA" w:rsidRPr="00C453BA" w:rsidRDefault="008C15AA" w:rsidP="00323CE0">
            <w:pPr>
              <w:spacing w:before="24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C15AA" w:rsidRPr="00C453BA" w14:paraId="7FDF3897" w14:textId="77777777" w:rsidTr="008C15AA">
        <w:trPr>
          <w:trHeight w:val="879"/>
        </w:trPr>
        <w:tc>
          <w:tcPr>
            <w:tcW w:w="4639" w:type="dxa"/>
          </w:tcPr>
          <w:p w14:paraId="5E7AAF7E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5 – Hidden Communications: Transference and Countertransference in Supervision and in Therapy</w:t>
            </w:r>
          </w:p>
        </w:tc>
        <w:tc>
          <w:tcPr>
            <w:tcW w:w="4797" w:type="dxa"/>
          </w:tcPr>
          <w:p w14:paraId="23AB5B6D" w14:textId="68DF66F1" w:rsidR="008C15AA" w:rsidRPr="00C453BA" w:rsidRDefault="0084665A" w:rsidP="00EE0D9E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18</w:t>
            </w:r>
            <w:r w:rsidRPr="0084665A">
              <w:rPr>
                <w:rFonts w:ascii="Candara" w:hAnsi="Candara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/>
                <w:sz w:val="20"/>
                <w:szCs w:val="20"/>
              </w:rPr>
              <w:t xml:space="preserve"> September</w:t>
            </w:r>
            <w:r w:rsidR="005D1055">
              <w:rPr>
                <w:rFonts w:ascii="Candara" w:hAnsi="Candara"/>
                <w:sz w:val="20"/>
                <w:szCs w:val="20"/>
              </w:rPr>
              <w:t xml:space="preserve"> 2024</w:t>
            </w:r>
          </w:p>
        </w:tc>
      </w:tr>
      <w:tr w:rsidR="008C15AA" w:rsidRPr="00C453BA" w14:paraId="736083F8" w14:textId="77777777" w:rsidTr="008C15AA">
        <w:trPr>
          <w:trHeight w:val="771"/>
        </w:trPr>
        <w:tc>
          <w:tcPr>
            <w:tcW w:w="4639" w:type="dxa"/>
          </w:tcPr>
          <w:p w14:paraId="318AEA73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6 – Hidden Communications: Countertransference Continued; The Parallel Process and Projective Identification</w:t>
            </w:r>
          </w:p>
        </w:tc>
        <w:tc>
          <w:tcPr>
            <w:tcW w:w="4797" w:type="dxa"/>
          </w:tcPr>
          <w:p w14:paraId="3950FF57" w14:textId="5EAF617B" w:rsidR="008C15AA" w:rsidRPr="00C453BA" w:rsidRDefault="008C15AA" w:rsidP="00EE0D9E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8C15AA" w:rsidRPr="00C453BA" w14:paraId="3B3B7502" w14:textId="77777777" w:rsidTr="008C15AA">
        <w:trPr>
          <w:trHeight w:val="771"/>
        </w:trPr>
        <w:tc>
          <w:tcPr>
            <w:tcW w:w="4639" w:type="dxa"/>
          </w:tcPr>
          <w:p w14:paraId="58B3B95A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7 – Understanding Ethics</w:t>
            </w:r>
          </w:p>
        </w:tc>
        <w:tc>
          <w:tcPr>
            <w:tcW w:w="4797" w:type="dxa"/>
          </w:tcPr>
          <w:p w14:paraId="01DAA012" w14:textId="1FD4BE4F" w:rsidR="008C15AA" w:rsidRPr="00C453BA" w:rsidRDefault="005B1C85" w:rsidP="00323CE0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25</w:t>
            </w:r>
            <w:r w:rsidRPr="005B1C85">
              <w:rPr>
                <w:rFonts w:ascii="Candara" w:hAnsi="Candara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/>
                <w:sz w:val="20"/>
                <w:szCs w:val="20"/>
              </w:rPr>
              <w:t xml:space="preserve"> September</w:t>
            </w:r>
            <w:r w:rsidR="005D1055">
              <w:rPr>
                <w:rFonts w:ascii="Candara" w:hAnsi="Candara"/>
                <w:sz w:val="20"/>
                <w:szCs w:val="20"/>
              </w:rPr>
              <w:t xml:space="preserve"> 2024</w:t>
            </w:r>
          </w:p>
        </w:tc>
      </w:tr>
      <w:tr w:rsidR="008C15AA" w:rsidRPr="00C453BA" w14:paraId="3B1D5406" w14:textId="77777777" w:rsidTr="008C15AA">
        <w:trPr>
          <w:trHeight w:val="771"/>
        </w:trPr>
        <w:tc>
          <w:tcPr>
            <w:tcW w:w="4639" w:type="dxa"/>
          </w:tcPr>
          <w:p w14:paraId="7304967B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8 – Ethical Decision Making</w:t>
            </w:r>
          </w:p>
        </w:tc>
        <w:tc>
          <w:tcPr>
            <w:tcW w:w="4797" w:type="dxa"/>
          </w:tcPr>
          <w:p w14:paraId="120DEBD7" w14:textId="623DC1B4" w:rsidR="008C15AA" w:rsidRPr="00C453BA" w:rsidRDefault="008C15AA" w:rsidP="00323CE0">
            <w:pPr>
              <w:spacing w:before="24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8C15AA" w:rsidRPr="00C453BA" w14:paraId="74629222" w14:textId="77777777" w:rsidTr="008C15AA">
        <w:trPr>
          <w:trHeight w:val="771"/>
        </w:trPr>
        <w:tc>
          <w:tcPr>
            <w:tcW w:w="4639" w:type="dxa"/>
          </w:tcPr>
          <w:p w14:paraId="6F2D3781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9 – Contracts Between Counsellor and Supervisor</w:t>
            </w:r>
          </w:p>
        </w:tc>
        <w:tc>
          <w:tcPr>
            <w:tcW w:w="4797" w:type="dxa"/>
          </w:tcPr>
          <w:p w14:paraId="34B73B16" w14:textId="6D9DEA53" w:rsidR="008C15AA" w:rsidRPr="00C453BA" w:rsidRDefault="005B1C85" w:rsidP="00EE0D9E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</w:t>
            </w:r>
            <w:r w:rsidRPr="005B1C85">
              <w:rPr>
                <w:rFonts w:ascii="Candara" w:hAnsi="Candara"/>
                <w:sz w:val="20"/>
                <w:szCs w:val="20"/>
                <w:vertAlign w:val="superscript"/>
              </w:rPr>
              <w:t>nd</w:t>
            </w:r>
            <w:r>
              <w:rPr>
                <w:rFonts w:ascii="Candara" w:hAnsi="Candara"/>
                <w:sz w:val="20"/>
                <w:szCs w:val="20"/>
              </w:rPr>
              <w:t xml:space="preserve"> October</w:t>
            </w:r>
            <w:r w:rsidR="005D1055">
              <w:rPr>
                <w:rFonts w:ascii="Candara" w:hAnsi="Candara"/>
                <w:sz w:val="20"/>
                <w:szCs w:val="20"/>
              </w:rPr>
              <w:t xml:space="preserve"> 2024</w:t>
            </w:r>
          </w:p>
        </w:tc>
      </w:tr>
      <w:tr w:rsidR="008C15AA" w:rsidRPr="00C453BA" w14:paraId="513A0434" w14:textId="77777777" w:rsidTr="008C15AA">
        <w:trPr>
          <w:trHeight w:val="771"/>
        </w:trPr>
        <w:tc>
          <w:tcPr>
            <w:tcW w:w="4639" w:type="dxa"/>
          </w:tcPr>
          <w:p w14:paraId="048D05B6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10 – Creative Approaches to Supervision</w:t>
            </w:r>
          </w:p>
        </w:tc>
        <w:tc>
          <w:tcPr>
            <w:tcW w:w="4797" w:type="dxa"/>
          </w:tcPr>
          <w:p w14:paraId="3120C533" w14:textId="4604C2C1" w:rsidR="008C15AA" w:rsidRPr="00C453BA" w:rsidRDefault="008C15AA" w:rsidP="00EE0D9E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8C15AA" w:rsidRPr="00C453BA" w14:paraId="6F604A39" w14:textId="77777777" w:rsidTr="008C15AA">
        <w:trPr>
          <w:trHeight w:val="816"/>
        </w:trPr>
        <w:tc>
          <w:tcPr>
            <w:tcW w:w="4639" w:type="dxa"/>
          </w:tcPr>
          <w:p w14:paraId="39C00E17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11 – Evaluation: Integrated Practice with Audiotape</w:t>
            </w:r>
          </w:p>
        </w:tc>
        <w:tc>
          <w:tcPr>
            <w:tcW w:w="4797" w:type="dxa"/>
          </w:tcPr>
          <w:p w14:paraId="17E961F9" w14:textId="29D8973D" w:rsidR="008C15AA" w:rsidRDefault="005B1C85" w:rsidP="00323CE0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</w:t>
            </w:r>
            <w:r w:rsidRPr="005B1C85">
              <w:rPr>
                <w:rFonts w:ascii="Candara" w:hAnsi="Candara"/>
                <w:sz w:val="20"/>
                <w:szCs w:val="20"/>
                <w:vertAlign w:val="superscript"/>
              </w:rPr>
              <w:t>th</w:t>
            </w:r>
            <w:r>
              <w:rPr>
                <w:rFonts w:ascii="Candara" w:hAnsi="Candara"/>
                <w:sz w:val="20"/>
                <w:szCs w:val="20"/>
              </w:rPr>
              <w:t xml:space="preserve"> October</w:t>
            </w:r>
            <w:r w:rsidR="005D105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23CE0">
              <w:rPr>
                <w:rFonts w:ascii="Candara" w:hAnsi="Candara"/>
                <w:sz w:val="20"/>
                <w:szCs w:val="20"/>
              </w:rPr>
              <w:t>202</w:t>
            </w:r>
            <w:r w:rsidR="005D1055"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  <w:tr w:rsidR="008C15AA" w:rsidRPr="00C453BA" w14:paraId="07C2D128" w14:textId="77777777" w:rsidTr="008C15AA">
        <w:trPr>
          <w:trHeight w:val="771"/>
        </w:trPr>
        <w:tc>
          <w:tcPr>
            <w:tcW w:w="4639" w:type="dxa"/>
          </w:tcPr>
          <w:p w14:paraId="5C0C5275" w14:textId="77777777" w:rsidR="008C15AA" w:rsidRPr="00C453BA" w:rsidRDefault="008C15AA" w:rsidP="008C15AA">
            <w:pPr>
              <w:spacing w:before="24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Unit 12 – Evaluation: Feedback and Completion of the Course</w:t>
            </w:r>
          </w:p>
        </w:tc>
        <w:tc>
          <w:tcPr>
            <w:tcW w:w="4797" w:type="dxa"/>
          </w:tcPr>
          <w:p w14:paraId="5FC4461E" w14:textId="7D8F56A9" w:rsidR="008C15AA" w:rsidRDefault="008C15AA" w:rsidP="00323CE0">
            <w:pPr>
              <w:spacing w:before="24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7DEA05B" w14:textId="77777777" w:rsidR="00545708" w:rsidRDefault="00545708" w:rsidP="00545708"/>
    <w:sectPr w:rsidR="00545708" w:rsidSect="00D4167D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08"/>
    <w:rsid w:val="00041070"/>
    <w:rsid w:val="00066C4B"/>
    <w:rsid w:val="00095B1C"/>
    <w:rsid w:val="001B48B0"/>
    <w:rsid w:val="001D5B4C"/>
    <w:rsid w:val="001D71F0"/>
    <w:rsid w:val="0023505F"/>
    <w:rsid w:val="002B2055"/>
    <w:rsid w:val="00323CE0"/>
    <w:rsid w:val="004F2941"/>
    <w:rsid w:val="00545708"/>
    <w:rsid w:val="005910CB"/>
    <w:rsid w:val="005A0B3B"/>
    <w:rsid w:val="005B1C85"/>
    <w:rsid w:val="005D1055"/>
    <w:rsid w:val="00691157"/>
    <w:rsid w:val="00797542"/>
    <w:rsid w:val="007C5620"/>
    <w:rsid w:val="0084665A"/>
    <w:rsid w:val="008C15AA"/>
    <w:rsid w:val="00A530B5"/>
    <w:rsid w:val="00A5688D"/>
    <w:rsid w:val="00A66877"/>
    <w:rsid w:val="00C53D14"/>
    <w:rsid w:val="00D4167D"/>
    <w:rsid w:val="00DF7CA1"/>
    <w:rsid w:val="00E34938"/>
    <w:rsid w:val="00E86F20"/>
    <w:rsid w:val="00EE0D9E"/>
    <w:rsid w:val="00FB256C"/>
    <w:rsid w:val="00F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09D31"/>
  <w15:chartTrackingRefBased/>
  <w15:docId w15:val="{9F5E0FF3-9B85-4074-B149-1E53722A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6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lasgowcognitivetherapycentre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Glasgow</dc:creator>
  <cp:keywords/>
  <dc:description/>
  <cp:lastModifiedBy>Admin Training</cp:lastModifiedBy>
  <cp:revision>7</cp:revision>
  <cp:lastPrinted>2018-02-27T11:23:00Z</cp:lastPrinted>
  <dcterms:created xsi:type="dcterms:W3CDTF">2024-02-21T14:37:00Z</dcterms:created>
  <dcterms:modified xsi:type="dcterms:W3CDTF">2024-06-20T08:37:00Z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ba24a5973c816fd6b6f544a9792e7b612f9948ba2084b2246d839b65c9b029c8</vt:lpwstr>
  </property>
</Properties>
</file>